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FFB3DB5" w14:textId="77777777" w:rsidR="00C00B8E" w:rsidRPr="00C00B8E" w:rsidRDefault="00C00B8E" w:rsidP="00C00B8E">
      <w:pPr>
        <w:pStyle w:val="xmsonormal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/>
          <w:sz w:val="20"/>
          <w:szCs w:val="20"/>
          <w:u w:val="single"/>
          <w:bdr w:val="none" w:sz="0" w:space="0" w:color="auto" w:frame="1"/>
        </w:rPr>
      </w:pPr>
    </w:p>
    <w:p w14:paraId="527F5A43" w14:textId="2F8B608D" w:rsidR="00DB0A59" w:rsidRPr="00C00B8E" w:rsidRDefault="000C55AD" w:rsidP="00C00B8E">
      <w:pPr>
        <w:pStyle w:val="xmsonormal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  <w:u w:val="single"/>
          <w:bdr w:val="none" w:sz="0" w:space="0" w:color="auto" w:frame="1"/>
        </w:rPr>
      </w:pPr>
      <w:r w:rsidRPr="00C00B8E">
        <w:rPr>
          <w:rFonts w:asciiTheme="minorHAnsi" w:hAnsiTheme="minorHAnsi" w:cstheme="minorHAnsi"/>
          <w:b/>
          <w:sz w:val="28"/>
          <w:szCs w:val="28"/>
          <w:u w:val="single"/>
          <w:bdr w:val="none" w:sz="0" w:space="0" w:color="auto" w:frame="1"/>
        </w:rPr>
        <w:t>COMUNICATO STAMPA</w:t>
      </w:r>
    </w:p>
    <w:p w14:paraId="20489EAB" w14:textId="77777777" w:rsidR="00C00B8E" w:rsidRPr="00C00B8E" w:rsidRDefault="00C00B8E" w:rsidP="00C00B8E">
      <w:pPr>
        <w:pStyle w:val="xmsonormal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/>
          <w:sz w:val="18"/>
          <w:szCs w:val="18"/>
          <w:bdr w:val="none" w:sz="0" w:space="0" w:color="auto" w:frame="1"/>
        </w:rPr>
      </w:pPr>
    </w:p>
    <w:p w14:paraId="1F7632C3" w14:textId="7926BB2B" w:rsidR="000C55AD" w:rsidRPr="00C00B8E" w:rsidRDefault="00DB0A59" w:rsidP="00C00B8E">
      <w:pPr>
        <w:pStyle w:val="xmsonormal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  <w:bdr w:val="none" w:sz="0" w:space="0" w:color="auto" w:frame="1"/>
        </w:rPr>
      </w:pPr>
      <w:r w:rsidRPr="00C00B8E">
        <w:rPr>
          <w:rFonts w:asciiTheme="minorHAnsi" w:hAnsiTheme="minorHAnsi" w:cstheme="minorHAnsi"/>
          <w:b/>
          <w:sz w:val="28"/>
          <w:szCs w:val="28"/>
          <w:bdr w:val="none" w:sz="0" w:space="0" w:color="auto" w:frame="1"/>
        </w:rPr>
        <w:t>Presentazione del dipinto su tavola “La Circoncisione di Gesù”</w:t>
      </w:r>
    </w:p>
    <w:p w14:paraId="190227E1" w14:textId="5DE7653E" w:rsidR="00DB0A59" w:rsidRPr="00C00B8E" w:rsidRDefault="00DB0A59" w:rsidP="00C00B8E">
      <w:pPr>
        <w:pStyle w:val="xmsonormal"/>
        <w:spacing w:before="0" w:beforeAutospacing="0" w:after="0" w:afterAutospacing="0" w:line="360" w:lineRule="auto"/>
        <w:jc w:val="center"/>
        <w:textAlignment w:val="baseline"/>
        <w:rPr>
          <w:rFonts w:asciiTheme="minorHAnsi" w:hAnsiTheme="minorHAnsi" w:cstheme="minorHAnsi"/>
          <w:b/>
          <w:sz w:val="28"/>
          <w:szCs w:val="28"/>
          <w:bdr w:val="none" w:sz="0" w:space="0" w:color="auto" w:frame="1"/>
        </w:rPr>
      </w:pPr>
      <w:r w:rsidRPr="00C00B8E">
        <w:rPr>
          <w:rFonts w:asciiTheme="minorHAnsi" w:hAnsiTheme="minorHAnsi" w:cstheme="minorHAnsi"/>
          <w:b/>
          <w:sz w:val="28"/>
          <w:szCs w:val="28"/>
          <w:bdr w:val="none" w:sz="0" w:space="0" w:color="auto" w:frame="1"/>
        </w:rPr>
        <w:t>acquisito per la Pinacoteca nazionale di Cagliari</w:t>
      </w:r>
    </w:p>
    <w:p w14:paraId="1123E8D9" w14:textId="77777777" w:rsidR="000C55AD" w:rsidRPr="00C00B8E" w:rsidRDefault="000C55AD" w:rsidP="00C00B8E">
      <w:pPr>
        <w:pStyle w:val="xmsonormal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z w:val="26"/>
          <w:szCs w:val="26"/>
          <w:bdr w:val="none" w:sz="0" w:space="0" w:color="auto" w:frame="1"/>
        </w:rPr>
      </w:pPr>
    </w:p>
    <w:p w14:paraId="02C0A37B" w14:textId="091E7873" w:rsidR="00DB0A59" w:rsidRPr="00C00B8E" w:rsidRDefault="00DB0A59" w:rsidP="00C00B8E">
      <w:pPr>
        <w:pStyle w:val="xmsonormal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C00B8E">
        <w:rPr>
          <w:rFonts w:asciiTheme="minorHAnsi" w:hAnsiTheme="minorHAnsi" w:cstheme="minorHAnsi"/>
          <w:i/>
          <w:iCs/>
          <w:sz w:val="26"/>
          <w:szCs w:val="26"/>
          <w:bdr w:val="none" w:sz="0" w:space="0" w:color="auto" w:frame="1"/>
        </w:rPr>
        <w:t>Cagliari, 1</w:t>
      </w:r>
      <w:r w:rsidR="00E421D0">
        <w:rPr>
          <w:rFonts w:asciiTheme="minorHAnsi" w:hAnsiTheme="minorHAnsi" w:cstheme="minorHAnsi"/>
          <w:i/>
          <w:iCs/>
          <w:sz w:val="26"/>
          <w:szCs w:val="26"/>
          <w:bdr w:val="none" w:sz="0" w:space="0" w:color="auto" w:frame="1"/>
        </w:rPr>
        <w:t>2</w:t>
      </w:r>
      <w:r w:rsidRPr="00C00B8E">
        <w:rPr>
          <w:rFonts w:asciiTheme="minorHAnsi" w:hAnsiTheme="minorHAnsi" w:cstheme="minorHAnsi"/>
          <w:i/>
          <w:iCs/>
          <w:sz w:val="26"/>
          <w:szCs w:val="26"/>
          <w:bdr w:val="none" w:sz="0" w:space="0" w:color="auto" w:frame="1"/>
        </w:rPr>
        <w:t xml:space="preserve"> dicembre 2023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 -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Mercoledì 13 dicembre 2023 alle 18,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nelle sale della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Pinacoteca dei Musei nazionali di Cagliari,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riaperte al pubblico dopo i lavori di riallestimento, sarà presentata la recente acquisizione del dipinto cinquecentesco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“La Circoncisione di Gesù”.</w:t>
      </w:r>
    </w:p>
    <w:p w14:paraId="334C56C3" w14:textId="77777777" w:rsidR="00DB0A59" w:rsidRPr="00C00B8E" w:rsidRDefault="00DB0A59" w:rsidP="00C00B8E">
      <w:pPr>
        <w:pStyle w:val="xmsonormal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La presentazione sarà curata dal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Direttore dei Musei nazionali di Cagliari Francesco Muscolino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 e, grazie a un’apertura straordinaria del museo, per tutta la sera sarà possibile ammirare la preziosa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tavola dipinta ad olio tempera e oro,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che lo storico dell’arte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Pierluigi Leone De Castris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ha datato agli anni intorno al 1540, attribuendola ad Agostino Tesauro e Severo Jerace.</w:t>
      </w:r>
    </w:p>
    <w:p w14:paraId="12A94FB6" w14:textId="60EBF2B0" w:rsidR="00DB0A59" w:rsidRPr="00C00B8E" w:rsidRDefault="00DB0A59" w:rsidP="00C00B8E">
      <w:pPr>
        <w:pStyle w:val="xmsonormal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z w:val="26"/>
          <w:szCs w:val="26"/>
        </w:rPr>
      </w:pP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Durante le operazioni di studio e recupero, è stato possibile ricostruire anche la provenienza dell’opera dalla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chiesa tardoromanica di San Francesco di O</w:t>
      </w:r>
      <w:r w:rsidR="00CC4D82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ristan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o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 e le diverse vicende antiquarie che l’hanno fatta giungere fino alla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collezione Costa,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dalla cui famiglia è stata acquistata.</w:t>
      </w:r>
    </w:p>
    <w:p w14:paraId="357EA8CC" w14:textId="662188E1" w:rsidR="00DB0A59" w:rsidRPr="00C00B8E" w:rsidRDefault="00DB0A59" w:rsidP="00C00B8E">
      <w:pPr>
        <w:pStyle w:val="xmsonormal"/>
        <w:spacing w:before="0" w:beforeAutospacing="0" w:after="0" w:afterAutospacing="0" w:line="360" w:lineRule="auto"/>
        <w:jc w:val="both"/>
        <w:textAlignment w:val="baseline"/>
        <w:rPr>
          <w:rFonts w:asciiTheme="minorHAnsi" w:hAnsiTheme="minorHAnsi" w:cstheme="minorHAnsi"/>
          <w:sz w:val="26"/>
          <w:szCs w:val="26"/>
          <w:bdr w:val="none" w:sz="0" w:space="0" w:color="auto" w:frame="1"/>
        </w:rPr>
      </w:pP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Il dipinto, dichiarato di interesse culturale particolarmente importante dalla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Commissione regionale per il patrimonio culturale della Sardegna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, su proposta della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Soprintendenza archeologia, belle arti e paesaggio per la città metropolitana di Cagliari e le province di Oristano e Sud Sardegna,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 è stato acquistato nel 2022 con </w:t>
      </w:r>
      <w:r w:rsidRPr="00C00B8E">
        <w:rPr>
          <w:rFonts w:asciiTheme="minorHAnsi" w:hAnsiTheme="minorHAnsi" w:cstheme="minorHAnsi"/>
          <w:bCs/>
          <w:sz w:val="26"/>
          <w:szCs w:val="26"/>
          <w:bdr w:val="none" w:sz="0" w:space="0" w:color="auto" w:frame="1"/>
        </w:rPr>
        <w:t>fondi della Direzione generale Musei e del Museo archeologico nazionale di Cagliari, </w:t>
      </w:r>
      <w:r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cui la Pinacoteca afferisce</w:t>
      </w:r>
      <w:r w:rsidR="00AA55E7" w:rsidRPr="00C00B8E">
        <w:rPr>
          <w:rFonts w:asciiTheme="minorHAnsi" w:hAnsiTheme="minorHAnsi" w:cstheme="minorHAnsi"/>
          <w:sz w:val="26"/>
          <w:szCs w:val="26"/>
          <w:bdr w:val="none" w:sz="0" w:space="0" w:color="auto" w:frame="1"/>
        </w:rPr>
        <w:t>.</w:t>
      </w:r>
    </w:p>
    <w:p w14:paraId="2D5D8FAC" w14:textId="77777777" w:rsidR="00E33650" w:rsidRDefault="00E33650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Cs/>
          <w:sz w:val="26"/>
          <w:szCs w:val="26"/>
          <w:u w:val="single"/>
          <w:bdr w:val="none" w:sz="0" w:space="0" w:color="auto" w:frame="1"/>
        </w:rPr>
      </w:pPr>
    </w:p>
    <w:p w14:paraId="2768C581" w14:textId="2ECB5497" w:rsidR="00DB0A59" w:rsidRPr="00E33650" w:rsidRDefault="000C55AD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u w:val="single"/>
          <w:bdr w:val="none" w:sz="0" w:space="0" w:color="auto" w:frame="1"/>
        </w:rPr>
      </w:pPr>
      <w:r w:rsidRPr="00E33650">
        <w:rPr>
          <w:rFonts w:asciiTheme="minorHAnsi" w:hAnsiTheme="minorHAnsi" w:cstheme="minorHAnsi"/>
          <w:bCs/>
          <w:sz w:val="24"/>
          <w:szCs w:val="24"/>
          <w:u w:val="single"/>
          <w:bdr w:val="none" w:sz="0" w:space="0" w:color="auto" w:frame="1"/>
        </w:rPr>
        <w:t>L</w:t>
      </w:r>
      <w:r w:rsidR="00DB0A59" w:rsidRPr="00E33650">
        <w:rPr>
          <w:rFonts w:asciiTheme="minorHAnsi" w:hAnsiTheme="minorHAnsi" w:cstheme="minorHAnsi"/>
          <w:bCs/>
          <w:sz w:val="24"/>
          <w:szCs w:val="24"/>
          <w:u w:val="single"/>
          <w:bdr w:val="none" w:sz="0" w:space="0" w:color="auto" w:frame="1"/>
        </w:rPr>
        <w:t>’opera</w:t>
      </w:r>
    </w:p>
    <w:p w14:paraId="796DB49C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/>
          <w:bCs/>
          <w:sz w:val="24"/>
          <w:szCs w:val="24"/>
          <w:bdr w:val="none" w:sz="0" w:space="0" w:color="auto" w:frame="1"/>
        </w:rPr>
      </w:pPr>
    </w:p>
    <w:p w14:paraId="7E1EBD88" w14:textId="59931734" w:rsidR="00DB0A59" w:rsidRPr="00E33650" w:rsidRDefault="000C55AD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Il d</w:t>
      </w:r>
      <w:r w:rsidR="00DB0A59" w:rsidRPr="00E33650">
        <w:rPr>
          <w:rFonts w:asciiTheme="minorHAnsi" w:hAnsiTheme="minorHAnsi" w:cstheme="minorHAnsi"/>
          <w:sz w:val="24"/>
          <w:szCs w:val="24"/>
        </w:rPr>
        <w:t xml:space="preserve">ipinto ad olio, tempera e oro su tavola con cornice dorata, raffigurante “La Circoncisione di Gesù”, </w:t>
      </w:r>
      <w:r w:rsidRPr="00E33650">
        <w:rPr>
          <w:rFonts w:asciiTheme="minorHAnsi" w:hAnsiTheme="minorHAnsi" w:cstheme="minorHAnsi"/>
          <w:sz w:val="24"/>
          <w:szCs w:val="24"/>
        </w:rPr>
        <w:t xml:space="preserve">è stato </w:t>
      </w:r>
      <w:r w:rsidR="00DB0A59" w:rsidRPr="00E33650">
        <w:rPr>
          <w:rFonts w:asciiTheme="minorHAnsi" w:hAnsiTheme="minorHAnsi" w:cstheme="minorHAnsi"/>
          <w:sz w:val="24"/>
          <w:szCs w:val="24"/>
        </w:rPr>
        <w:t xml:space="preserve">sottoposto a dichiarazione di interesse culturale particolarmente importante dalla Commissione regionale per il patrimonio culturale della Sardegna, su proposta della Soprintendenza Archeologia, Belle Arti e Paesaggio per la città metropolitana di Cagliari e le province di Oristano e Sud Sardegna, acquistato nel 2022 con fondi della Direzione </w:t>
      </w:r>
      <w:r w:rsidRPr="00E33650">
        <w:rPr>
          <w:rFonts w:asciiTheme="minorHAnsi" w:hAnsiTheme="minorHAnsi" w:cstheme="minorHAnsi"/>
          <w:sz w:val="24"/>
          <w:szCs w:val="24"/>
        </w:rPr>
        <w:t>g</w:t>
      </w:r>
      <w:r w:rsidR="00DB0A59" w:rsidRPr="00E33650">
        <w:rPr>
          <w:rFonts w:asciiTheme="minorHAnsi" w:hAnsiTheme="minorHAnsi" w:cstheme="minorHAnsi"/>
          <w:sz w:val="24"/>
          <w:szCs w:val="24"/>
        </w:rPr>
        <w:t xml:space="preserve">enerale Musei e del Museo </w:t>
      </w:r>
      <w:r w:rsidRPr="00E33650">
        <w:rPr>
          <w:rFonts w:asciiTheme="minorHAnsi" w:hAnsiTheme="minorHAnsi" w:cstheme="minorHAnsi"/>
          <w:sz w:val="24"/>
          <w:szCs w:val="24"/>
        </w:rPr>
        <w:t>a</w:t>
      </w:r>
      <w:r w:rsidR="00DB0A59" w:rsidRPr="00E33650">
        <w:rPr>
          <w:rFonts w:asciiTheme="minorHAnsi" w:hAnsiTheme="minorHAnsi" w:cstheme="minorHAnsi"/>
          <w:sz w:val="24"/>
          <w:szCs w:val="24"/>
        </w:rPr>
        <w:t xml:space="preserve">rcheologico </w:t>
      </w:r>
      <w:r w:rsidRPr="00E33650">
        <w:rPr>
          <w:rFonts w:asciiTheme="minorHAnsi" w:hAnsiTheme="minorHAnsi" w:cstheme="minorHAnsi"/>
          <w:sz w:val="24"/>
          <w:szCs w:val="24"/>
        </w:rPr>
        <w:t>n</w:t>
      </w:r>
      <w:r w:rsidR="00DB0A59" w:rsidRPr="00E33650">
        <w:rPr>
          <w:rFonts w:asciiTheme="minorHAnsi" w:hAnsiTheme="minorHAnsi" w:cstheme="minorHAnsi"/>
          <w:sz w:val="24"/>
          <w:szCs w:val="24"/>
        </w:rPr>
        <w:t xml:space="preserve">azionale di Cagliari per la Pinacoteca </w:t>
      </w:r>
      <w:r w:rsidRPr="00E33650">
        <w:rPr>
          <w:rFonts w:asciiTheme="minorHAnsi" w:hAnsiTheme="minorHAnsi" w:cstheme="minorHAnsi"/>
          <w:sz w:val="24"/>
          <w:szCs w:val="24"/>
        </w:rPr>
        <w:t>n</w:t>
      </w:r>
      <w:r w:rsidR="00DB0A59" w:rsidRPr="00E33650">
        <w:rPr>
          <w:rFonts w:asciiTheme="minorHAnsi" w:hAnsiTheme="minorHAnsi" w:cstheme="minorHAnsi"/>
          <w:sz w:val="24"/>
          <w:szCs w:val="24"/>
        </w:rPr>
        <w:t>azionale afferente al Museo stesso</w:t>
      </w:r>
      <w:r w:rsidR="007239D9" w:rsidRPr="00E33650">
        <w:rPr>
          <w:rFonts w:asciiTheme="minorHAnsi" w:hAnsiTheme="minorHAnsi" w:cstheme="minorHAnsi"/>
          <w:sz w:val="24"/>
          <w:szCs w:val="24"/>
        </w:rPr>
        <w:t>.</w:t>
      </w:r>
    </w:p>
    <w:p w14:paraId="7C59FBD8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Lo storico dell’arte Pierluigi Leone De Castris, professore ordinario presso l’Università degli Studi “Suor Orsola Benincasa” di Napoli, data il dipinto intorno al 1540 e lo attribuisce ad Agostino Tesauro e Severo Jerace (documentati, rispettivamente, tra 1501 e 1546, e tra 1530 e 1540)</w:t>
      </w:r>
    </w:p>
    <w:p w14:paraId="0E4B3D0F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La tavola proviene dalla chiesa tardoromanica di San Francesco di Oristano, che il canonico Giovanni Spano, nella “Storia dei pittori sardi e catalogo descrittivo della privata pinacoteca” (Cagliari 1870) definì “una continuata galleria di tavole antiche dei migliori artisti”. Nel 1835 la chiesa fu demolita, per poi essere ricostruita in forme neoclassiche, e in questa circostanza molti dipinti furono venduti dai frati francescani. </w:t>
      </w:r>
    </w:p>
    <w:p w14:paraId="7204A97B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La tavola passa agli eredi De Candia e poi, nel tempo, a diversi collezionisti, fino ad arrivare alla collezione di Elino Costa, ed è per questo nota in bibliografia anche come “Circoncisione Costa”. Nel 2022 la Direzione Generale Musei e il Museo Archeologico Nazionale di Cagliari hanno acquistato l’opera dalla famiglia del di lui nipote Emanuele Armeni.</w:t>
      </w:r>
    </w:p>
    <w:p w14:paraId="1728E9D5" w14:textId="77777777" w:rsidR="00455BD1" w:rsidRPr="00E33650" w:rsidRDefault="00455BD1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u w:val="single"/>
        </w:rPr>
      </w:pPr>
    </w:p>
    <w:p w14:paraId="2978E9F6" w14:textId="530DC7A2" w:rsidR="00DB0A59" w:rsidRPr="00E33650" w:rsidRDefault="00E33650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E33650">
        <w:rPr>
          <w:rFonts w:asciiTheme="minorHAnsi" w:hAnsiTheme="minorHAnsi" w:cstheme="minorHAnsi"/>
          <w:bCs/>
          <w:sz w:val="24"/>
          <w:szCs w:val="24"/>
          <w:u w:val="single"/>
        </w:rPr>
        <w:t>La</w:t>
      </w:r>
      <w:r w:rsidR="00DB0A59" w:rsidRPr="00E33650">
        <w:rPr>
          <w:rFonts w:asciiTheme="minorHAnsi" w:hAnsiTheme="minorHAnsi" w:cstheme="minorHAnsi"/>
          <w:bCs/>
          <w:sz w:val="24"/>
          <w:szCs w:val="24"/>
          <w:u w:val="single"/>
        </w:rPr>
        <w:t xml:space="preserve"> riapertura della Pinacoteca nazionale</w:t>
      </w:r>
      <w:r w:rsidR="00DB0A59" w:rsidRPr="00E33650">
        <w:rPr>
          <w:rFonts w:asciiTheme="minorHAnsi" w:hAnsiTheme="minorHAnsi" w:cstheme="minorHAnsi"/>
          <w:sz w:val="24"/>
          <w:szCs w:val="24"/>
        </w:rPr>
        <w:t> </w:t>
      </w:r>
    </w:p>
    <w:p w14:paraId="1EB442CF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0473BAC5" w14:textId="03DD2B7B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 xml:space="preserve">A partire dal 13 dicembre 2023, ore 18.00, riapre al pubblico la Pinacoteca dei Musei </w:t>
      </w:r>
      <w:r w:rsidR="000C55AD" w:rsidRPr="00E33650">
        <w:rPr>
          <w:rFonts w:asciiTheme="minorHAnsi" w:hAnsiTheme="minorHAnsi" w:cstheme="minorHAnsi"/>
          <w:sz w:val="24"/>
          <w:szCs w:val="24"/>
        </w:rPr>
        <w:t>n</w:t>
      </w:r>
      <w:r w:rsidRPr="00E33650">
        <w:rPr>
          <w:rFonts w:asciiTheme="minorHAnsi" w:hAnsiTheme="minorHAnsi" w:cstheme="minorHAnsi"/>
          <w:sz w:val="24"/>
          <w:szCs w:val="24"/>
        </w:rPr>
        <w:t>azionali di Cagliari.</w:t>
      </w:r>
    </w:p>
    <w:p w14:paraId="755D3BE5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 xml:space="preserve">Dal gennaio 2023, infatti, la Pinacoteca è stata interessata da radicali lavori di manutenzione straordinaria e riallestimento. Tali lavori hanno coinvolto sia la struttura che i settori impiantistici </w:t>
      </w:r>
      <w:r w:rsidRPr="00E33650">
        <w:rPr>
          <w:rFonts w:asciiTheme="minorHAnsi" w:hAnsiTheme="minorHAnsi" w:cstheme="minorHAnsi"/>
          <w:sz w:val="24"/>
          <w:szCs w:val="24"/>
        </w:rPr>
        <w:lastRenderedPageBreak/>
        <w:t>dell’intero edificio con il rifacimento dell’impianto illuminotecnico ed elettrico. Sono state create nuove superfici espositive con la formazione di nuovi setti murari.</w:t>
      </w:r>
    </w:p>
    <w:p w14:paraId="7FA7A4C9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La razionalizzazione degli spazi ha consentito la riprogettazione dell’intero apparato espositivo con una diversa collocazione delle opere secondo un diverso criterio scientifico.</w:t>
      </w:r>
    </w:p>
    <w:p w14:paraId="38EE1BF9" w14:textId="77777777" w:rsidR="00DB0A59" w:rsidRPr="00E33650" w:rsidRDefault="00DB0A59" w:rsidP="00C00B8E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I lavori hanno interessato aspetti di accessibilità universale grazie alla creazione di servizi igienici accessibili, non presenti prima dei lavori, e consentono l’adeguamento della sede museale alle normative antincendio.</w:t>
      </w:r>
    </w:p>
    <w:p w14:paraId="4A4AA9B6" w14:textId="77777777" w:rsid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6"/>
          <w:szCs w:val="26"/>
          <w:u w:val="single"/>
        </w:rPr>
      </w:pPr>
    </w:p>
    <w:p w14:paraId="539388D2" w14:textId="77777777" w:rsid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E33650">
        <w:rPr>
          <w:rFonts w:asciiTheme="minorHAnsi" w:hAnsiTheme="minorHAnsi" w:cstheme="minorHAnsi"/>
          <w:sz w:val="24"/>
          <w:szCs w:val="24"/>
          <w:u w:val="single"/>
        </w:rPr>
        <w:t>Crediti fotografici</w:t>
      </w:r>
    </w:p>
    <w:p w14:paraId="41F0C093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</w:p>
    <w:p w14:paraId="5DF4B2EF" w14:textId="77777777" w:rsidR="00E33650" w:rsidRPr="00E33650" w:rsidRDefault="00E33650" w:rsidP="00E33650">
      <w:pPr>
        <w:keepNext/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Musei nazionali di Cagliari, “La Circoncisione di Gesù”: foto di Giovanni Pintori, Fabrizio Vacca</w:t>
      </w:r>
    </w:p>
    <w:p w14:paraId="0F816214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  <w:r w:rsidRPr="00E33650">
        <w:rPr>
          <w:rFonts w:asciiTheme="minorHAnsi" w:hAnsiTheme="minorHAnsi" w:cstheme="minorHAnsi"/>
          <w:sz w:val="24"/>
          <w:szCs w:val="24"/>
        </w:rPr>
        <w:t>Musei nazionali di Cagliari, la Pinacoteca: foto di Gaudenzio Laidelli</w:t>
      </w:r>
    </w:p>
    <w:p w14:paraId="719C5847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p w14:paraId="15F392C8" w14:textId="77777777" w:rsid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bCs/>
          <w:sz w:val="24"/>
          <w:szCs w:val="24"/>
          <w:u w:val="single"/>
        </w:rPr>
      </w:pPr>
      <w:r w:rsidRPr="00E33650">
        <w:rPr>
          <w:rFonts w:asciiTheme="minorHAnsi" w:hAnsiTheme="minorHAnsi" w:cstheme="minorHAnsi"/>
          <w:bCs/>
          <w:sz w:val="24"/>
          <w:szCs w:val="24"/>
          <w:u w:val="single"/>
        </w:rPr>
        <w:t>Informazioni</w:t>
      </w:r>
    </w:p>
    <w:p w14:paraId="4C189CAC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u w:val="single"/>
        </w:rPr>
      </w:pPr>
    </w:p>
    <w:p w14:paraId="3C52C737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Musei nazionali di Cagliari </w:t>
      </w:r>
    </w:p>
    <w:p w14:paraId="4EB16A89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  <w:bdr w:val="none" w:sz="0" w:space="0" w:color="auto" w:frame="1"/>
        </w:rPr>
      </w:pPr>
      <w:r w:rsidRPr="00E33650">
        <w:rPr>
          <w:rFonts w:asciiTheme="minorHAnsi" w:hAnsiTheme="minorHAnsi" w:cstheme="minorHAnsi"/>
          <w:sz w:val="24"/>
          <w:szCs w:val="24"/>
          <w:bdr w:val="none" w:sz="0" w:space="0" w:color="auto" w:frame="1"/>
        </w:rPr>
        <w:t>Piazza Arsenale, 1  </w:t>
      </w:r>
    </w:p>
    <w:p w14:paraId="0750F6A5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4812C87F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Orari di apertura: dal mercoledì al lunedì dalle 8:45 - alle 19.45 (martedì chiuso).</w:t>
      </w:r>
    </w:p>
    <w:p w14:paraId="13A27E97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Style w:val="Collegamentoipertestuale"/>
          <w:rFonts w:asciiTheme="minorHAnsi" w:hAnsiTheme="minorHAnsi" w:cstheme="minorHAnsi"/>
          <w:color w:val="auto"/>
          <w:sz w:val="24"/>
          <w:szCs w:val="24"/>
          <w:bdr w:val="none" w:sz="0" w:space="0" w:color="auto" w:frame="1"/>
        </w:rPr>
      </w:pPr>
      <w:r w:rsidRPr="00E33650">
        <w:rPr>
          <w:rFonts w:asciiTheme="minorHAnsi" w:hAnsiTheme="minorHAnsi" w:cstheme="minorHAnsi"/>
          <w:sz w:val="24"/>
          <w:szCs w:val="24"/>
        </w:rPr>
        <w:t>La biglietteria chiude alle 19. È possibile acquistare i biglietti anche attraverso l’app Musei Italiani e sul portale </w:t>
      </w:r>
      <w:hyperlink r:id="rId7" w:tgtFrame="_blank" w:history="1">
        <w:r w:rsidRPr="00E33650">
          <w:rPr>
            <w:rStyle w:val="Collegamentoipertestuale"/>
            <w:rFonts w:asciiTheme="minorHAnsi" w:hAnsiTheme="minorHAnsi" w:cstheme="minorHAnsi"/>
            <w:color w:val="002060"/>
            <w:sz w:val="24"/>
            <w:szCs w:val="24"/>
            <w:bdr w:val="none" w:sz="0" w:space="0" w:color="auto" w:frame="1"/>
          </w:rPr>
          <w:t>https://portale.museiitaliani.it</w:t>
        </w:r>
      </w:hyperlink>
    </w:p>
    <w:p w14:paraId="5BDF2126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i/>
          <w:iCs/>
          <w:sz w:val="24"/>
          <w:szCs w:val="24"/>
          <w:bdr w:val="none" w:sz="0" w:space="0" w:color="auto" w:frame="1"/>
        </w:rPr>
        <w:t>La Pinacoteca riaprirà al pubblico mercoledì 13 dicembre 2023, con apertura straordinaria dalle 18 alle 23 (ultimo ingresso ore 22).</w:t>
      </w:r>
    </w:p>
    <w:p w14:paraId="1A0794C9" w14:textId="77777777" w:rsidR="00E33650" w:rsidRP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158BB572" w14:textId="77777777" w:rsidR="00E33650" w:rsidRDefault="00E3365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33650">
        <w:rPr>
          <w:rFonts w:asciiTheme="minorHAnsi" w:hAnsiTheme="minorHAnsi" w:cstheme="minorHAnsi"/>
          <w:sz w:val="24"/>
          <w:szCs w:val="24"/>
        </w:rPr>
        <w:t>Per ulteriori informazioni scrivere a:</w:t>
      </w:r>
    </w:p>
    <w:p w14:paraId="2FE39EAA" w14:textId="7C58DD9C" w:rsidR="00E33650" w:rsidRPr="00E33650" w:rsidRDefault="00000000" w:rsidP="00E33650">
      <w:pPr>
        <w:spacing w:line="360" w:lineRule="auto"/>
        <w:ind w:firstLine="0"/>
        <w:jc w:val="both"/>
        <w:textAlignment w:val="baseline"/>
        <w:rPr>
          <w:rFonts w:asciiTheme="minorHAnsi" w:hAnsiTheme="minorHAnsi" w:cstheme="minorHAnsi"/>
          <w:color w:val="002060"/>
          <w:sz w:val="24"/>
          <w:szCs w:val="24"/>
        </w:rPr>
      </w:pPr>
      <w:hyperlink r:id="rId8" w:history="1">
        <w:r w:rsidR="00E33650" w:rsidRPr="00E33650">
          <w:rPr>
            <w:rStyle w:val="Collegamentoipertestuale"/>
            <w:rFonts w:asciiTheme="minorHAnsi" w:hAnsiTheme="minorHAnsi" w:cstheme="minorHAnsi"/>
            <w:color w:val="002060"/>
            <w:sz w:val="24"/>
            <w:szCs w:val="24"/>
            <w:bdr w:val="none" w:sz="0" w:space="0" w:color="auto" w:frame="1"/>
          </w:rPr>
          <w:t>man-ca.informazioni@cultura.gov.i</w:t>
        </w:r>
        <w:r w:rsidR="00E33650" w:rsidRPr="00E33650">
          <w:rPr>
            <w:rStyle w:val="Collegamentoipertestuale"/>
            <w:rFonts w:asciiTheme="minorHAnsi" w:hAnsiTheme="minorHAnsi" w:cstheme="minorHAnsi"/>
            <w:color w:val="002060"/>
            <w:sz w:val="24"/>
            <w:szCs w:val="24"/>
            <w:u w:val="none"/>
            <w:bdr w:val="none" w:sz="0" w:space="0" w:color="auto" w:frame="1"/>
          </w:rPr>
          <w:t>t</w:t>
        </w:r>
      </w:hyperlink>
    </w:p>
    <w:p w14:paraId="52B0615A" w14:textId="77777777" w:rsidR="00E33650" w:rsidRPr="00E33650" w:rsidRDefault="00E33650" w:rsidP="00E33650">
      <w:pPr>
        <w:ind w:firstLine="0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</w:p>
    <w:p w14:paraId="1D7338FF" w14:textId="77777777" w:rsidR="000C55AD" w:rsidRDefault="000C55AD" w:rsidP="00E33650">
      <w:pPr>
        <w:ind w:firstLine="0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p w14:paraId="673F4115" w14:textId="77777777" w:rsidR="00E33650" w:rsidRDefault="00E33650" w:rsidP="00E33650">
      <w:pPr>
        <w:ind w:firstLine="0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p w14:paraId="00B0B13A" w14:textId="77777777" w:rsidR="00E33650" w:rsidRPr="00E33650" w:rsidRDefault="00E33650" w:rsidP="00E33650">
      <w:pPr>
        <w:ind w:firstLine="0"/>
        <w:jc w:val="both"/>
        <w:textAlignment w:val="baseline"/>
        <w:rPr>
          <w:rFonts w:asciiTheme="minorHAnsi" w:hAnsiTheme="minorHAnsi" w:cstheme="minorHAnsi"/>
          <w:b/>
          <w:sz w:val="24"/>
          <w:szCs w:val="24"/>
        </w:rPr>
      </w:pPr>
    </w:p>
    <w:sectPr w:rsidR="00E33650" w:rsidRPr="00E33650" w:rsidSect="00C8426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751" w:right="1133" w:bottom="2410" w:left="1134" w:header="720" w:footer="542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B91935" w14:textId="77777777" w:rsidR="00AB0ECA" w:rsidRDefault="00AB0ECA">
      <w:r>
        <w:separator/>
      </w:r>
    </w:p>
  </w:endnote>
  <w:endnote w:type="continuationSeparator" w:id="0">
    <w:p w14:paraId="3B729FEA" w14:textId="77777777" w:rsidR="00AB0ECA" w:rsidRDefault="00AB0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mmercialScript BT">
    <w:altName w:val="Calibri"/>
    <w:charset w:val="00"/>
    <w:family w:val="script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Palace Script">
    <w:altName w:val="Calibri"/>
    <w:charset w:val="00"/>
    <w:family w:val="script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A602A" w14:textId="77777777" w:rsidR="00B82BFF" w:rsidRDefault="00B82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7B228" w14:textId="77777777" w:rsidR="00D62CDC" w:rsidRPr="00C84260" w:rsidRDefault="00DE02FE" w:rsidP="00C84260">
    <w:pPr>
      <w:tabs>
        <w:tab w:val="left" w:pos="2370"/>
        <w:tab w:val="center" w:pos="4820"/>
      </w:tabs>
      <w:ind w:right="-1"/>
      <w:jc w:val="center"/>
      <w:rPr>
        <w:rFonts w:ascii="Trebuchet MS" w:hAnsi="Trebuchet MS" w:cs="Trebuchet MS"/>
        <w:b/>
        <w:color w:val="002060"/>
        <w:sz w:val="15"/>
        <w:szCs w:val="15"/>
      </w:rPr>
    </w:pPr>
    <w:r>
      <w:rPr>
        <w:rFonts w:ascii="Trebuchet MS" w:hAnsi="Trebuchet MS" w:cs="Trebuchet MS"/>
        <w:b/>
        <w:noProof/>
        <w:color w:val="002060"/>
        <w:sz w:val="15"/>
        <w:szCs w:val="15"/>
        <w:lang w:eastAsia="it-IT"/>
      </w:rPr>
      <w:drawing>
        <wp:anchor distT="0" distB="0" distL="0" distR="0" simplePos="0" relativeHeight="251658240" behindDoc="0" locked="0" layoutInCell="1" allowOverlap="1" wp14:anchorId="70F6E0BE" wp14:editId="4A18D94D">
          <wp:simplePos x="0" y="0"/>
          <wp:positionH relativeFrom="column">
            <wp:posOffset>2945765</wp:posOffset>
          </wp:positionH>
          <wp:positionV relativeFrom="paragraph">
            <wp:posOffset>-374015</wp:posOffset>
          </wp:positionV>
          <wp:extent cx="381635" cy="394335"/>
          <wp:effectExtent l="0" t="0" r="0" b="0"/>
          <wp:wrapNone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7813" r="66199"/>
                  <a:stretch>
                    <a:fillRect/>
                  </a:stretch>
                </pic:blipFill>
                <pic:spPr bwMode="auto">
                  <a:xfrm>
                    <a:off x="0" y="0"/>
                    <a:ext cx="381635" cy="3943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F4A9301" w14:textId="32740F1D" w:rsidR="00D62CDC" w:rsidRPr="00C84260" w:rsidRDefault="00D62CDC" w:rsidP="00C84260">
    <w:pPr>
      <w:tabs>
        <w:tab w:val="left" w:pos="6720"/>
      </w:tabs>
      <w:spacing w:line="216" w:lineRule="auto"/>
      <w:jc w:val="center"/>
      <w:rPr>
        <w:rFonts w:cs="Calibri"/>
        <w:color w:val="002060"/>
        <w:sz w:val="14"/>
        <w:szCs w:val="14"/>
      </w:rPr>
    </w:pPr>
    <w:r w:rsidRPr="00C84260">
      <w:rPr>
        <w:rFonts w:cs="Calibri"/>
        <w:color w:val="002060"/>
        <w:sz w:val="16"/>
        <w:szCs w:val="16"/>
      </w:rPr>
      <w:t>MAN-CA</w:t>
    </w:r>
    <w:r w:rsidRPr="00C84260">
      <w:rPr>
        <w:rFonts w:cs="Calibri"/>
        <w:color w:val="002060"/>
        <w:sz w:val="14"/>
        <w:szCs w:val="14"/>
      </w:rPr>
      <w:t xml:space="preserve"> - Piazza Arsenale, 1 – 09124 Cagliari -</w:t>
    </w:r>
    <w:r w:rsidR="00C84260" w:rsidRPr="00C84260">
      <w:rPr>
        <w:rFonts w:cs="Calibri"/>
        <w:color w:val="002060"/>
        <w:sz w:val="14"/>
        <w:szCs w:val="14"/>
      </w:rPr>
      <w:t xml:space="preserve"> Tel.: 070-655911</w:t>
    </w:r>
    <w:r w:rsidR="00C84260">
      <w:rPr>
        <w:rFonts w:cs="Calibri"/>
        <w:color w:val="002060"/>
        <w:sz w:val="14"/>
        <w:szCs w:val="14"/>
      </w:rPr>
      <w:t xml:space="preserve"> - </w:t>
    </w:r>
    <w:r w:rsidRPr="00C84260">
      <w:rPr>
        <w:rFonts w:cs="Calibri"/>
        <w:color w:val="002060"/>
        <w:sz w:val="14"/>
        <w:szCs w:val="14"/>
      </w:rPr>
      <w:t xml:space="preserve">PEC: </w:t>
    </w:r>
    <w:hyperlink r:id="rId2" w:history="1">
      <w:r w:rsidR="00782A09" w:rsidRPr="00B241EC">
        <w:rPr>
          <w:rStyle w:val="Collegamentoipertestuale"/>
          <w:rFonts w:ascii="Calibri" w:hAnsi="Calibri" w:cs="Calibri"/>
          <w:sz w:val="14"/>
          <w:szCs w:val="14"/>
        </w:rPr>
        <w:t>man-ca@pec.cultura.gov.it</w:t>
      </w:r>
    </w:hyperlink>
    <w:r w:rsidRPr="00C84260">
      <w:rPr>
        <w:rFonts w:cs="Calibri"/>
        <w:color w:val="002060"/>
        <w:sz w:val="14"/>
        <w:szCs w:val="14"/>
      </w:rPr>
      <w:t xml:space="preserve"> </w:t>
    </w:r>
    <w:r w:rsidRPr="00F86A63">
      <w:rPr>
        <w:rFonts w:cs="Calibri"/>
        <w:color w:val="002060"/>
        <w:sz w:val="14"/>
        <w:szCs w:val="14"/>
      </w:rPr>
      <w:t xml:space="preserve">PEO: </w:t>
    </w:r>
    <w:hyperlink r:id="rId3" w:history="1">
      <w:r w:rsidR="00782A09" w:rsidRPr="00B241EC">
        <w:rPr>
          <w:rStyle w:val="Collegamentoipertestuale"/>
          <w:rFonts w:ascii="Calibri" w:hAnsi="Calibri" w:cs="Calibri"/>
          <w:sz w:val="14"/>
          <w:szCs w:val="14"/>
        </w:rPr>
        <w:t>man-ca@cultura.gov.it</w:t>
      </w:r>
    </w:hyperlink>
    <w:r w:rsidRPr="00F86A63">
      <w:rPr>
        <w:rFonts w:cs="Calibri"/>
        <w:color w:val="002060"/>
        <w:sz w:val="14"/>
        <w:szCs w:val="14"/>
      </w:rPr>
      <w:t xml:space="preserve"> </w:t>
    </w:r>
  </w:p>
  <w:p w14:paraId="5AF66B79" w14:textId="77777777" w:rsidR="00AD7AFB" w:rsidRDefault="00AD7AFB" w:rsidP="00EB700E">
    <w:pPr>
      <w:ind w:right="-1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3CE03A" w14:textId="77777777" w:rsidR="001178F4" w:rsidRDefault="001178F4" w:rsidP="00782A09">
    <w:pPr>
      <w:tabs>
        <w:tab w:val="left" w:pos="2370"/>
        <w:tab w:val="center" w:pos="4820"/>
      </w:tabs>
      <w:ind w:right="-1" w:firstLine="0"/>
      <w:jc w:val="center"/>
      <w:rPr>
        <w:rFonts w:ascii="Trebuchet MS" w:hAnsi="Trebuchet MS" w:cs="Trebuchet MS"/>
        <w:b/>
        <w:color w:val="002060"/>
        <w:sz w:val="15"/>
        <w:szCs w:val="15"/>
      </w:rPr>
    </w:pPr>
  </w:p>
  <w:p w14:paraId="20A7308F" w14:textId="77777777" w:rsidR="001178F4" w:rsidRDefault="001178F4" w:rsidP="00782A09">
    <w:pPr>
      <w:tabs>
        <w:tab w:val="left" w:pos="2370"/>
        <w:tab w:val="center" w:pos="4820"/>
      </w:tabs>
      <w:ind w:right="-1" w:firstLine="0"/>
      <w:jc w:val="center"/>
      <w:rPr>
        <w:rFonts w:ascii="Trebuchet MS" w:hAnsi="Trebuchet MS" w:cs="Trebuchet MS"/>
        <w:b/>
        <w:color w:val="002060"/>
        <w:sz w:val="15"/>
        <w:szCs w:val="15"/>
      </w:rPr>
    </w:pPr>
  </w:p>
  <w:p w14:paraId="6A5CE5E9" w14:textId="77777777" w:rsidR="001178F4" w:rsidRDefault="001178F4" w:rsidP="00782A09">
    <w:pPr>
      <w:tabs>
        <w:tab w:val="left" w:pos="2370"/>
        <w:tab w:val="center" w:pos="4820"/>
      </w:tabs>
      <w:ind w:right="-1" w:firstLine="0"/>
      <w:jc w:val="center"/>
      <w:rPr>
        <w:rFonts w:ascii="Trebuchet MS" w:hAnsi="Trebuchet MS" w:cs="Trebuchet MS"/>
        <w:b/>
        <w:color w:val="002060"/>
        <w:sz w:val="15"/>
        <w:szCs w:val="15"/>
      </w:rPr>
    </w:pPr>
  </w:p>
  <w:p w14:paraId="23DE7659" w14:textId="48FE99BE" w:rsidR="00EB700E" w:rsidRDefault="00DE02FE" w:rsidP="00782A09">
    <w:pPr>
      <w:tabs>
        <w:tab w:val="left" w:pos="2370"/>
        <w:tab w:val="center" w:pos="4820"/>
      </w:tabs>
      <w:ind w:right="-1" w:firstLine="0"/>
      <w:jc w:val="center"/>
      <w:rPr>
        <w:rFonts w:ascii="Trebuchet MS" w:hAnsi="Trebuchet MS" w:cs="Trebuchet MS"/>
        <w:b/>
        <w:color w:val="002060"/>
        <w:sz w:val="15"/>
        <w:szCs w:val="15"/>
      </w:rPr>
    </w:pPr>
    <w:r>
      <w:rPr>
        <w:rFonts w:ascii="Trebuchet MS" w:hAnsi="Trebuchet MS" w:cs="Trebuchet MS"/>
        <w:b/>
        <w:noProof/>
        <w:color w:val="002060"/>
        <w:sz w:val="15"/>
        <w:szCs w:val="15"/>
        <w:lang w:eastAsia="it-IT"/>
      </w:rPr>
      <w:drawing>
        <wp:anchor distT="0" distB="0" distL="0" distR="0" simplePos="0" relativeHeight="251657216" behindDoc="0" locked="0" layoutInCell="1" allowOverlap="1" wp14:anchorId="787919EF" wp14:editId="58E4D47E">
          <wp:simplePos x="0" y="0"/>
          <wp:positionH relativeFrom="column">
            <wp:posOffset>2509520</wp:posOffset>
          </wp:positionH>
          <wp:positionV relativeFrom="paragraph">
            <wp:posOffset>-156210</wp:posOffset>
          </wp:positionV>
          <wp:extent cx="1129030" cy="365760"/>
          <wp:effectExtent l="0" t="0" r="0" b="0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9030" cy="3657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86EF419" w14:textId="77777777" w:rsidR="00EB700E" w:rsidRDefault="00EB700E" w:rsidP="00782A09">
    <w:pPr>
      <w:ind w:right="-1" w:firstLine="0"/>
      <w:rPr>
        <w:rFonts w:cs="Calibri"/>
        <w:color w:val="002060"/>
        <w:sz w:val="18"/>
        <w:szCs w:val="18"/>
      </w:rPr>
    </w:pPr>
  </w:p>
  <w:p w14:paraId="43972CA9" w14:textId="653BF431" w:rsidR="00557982" w:rsidRDefault="00557982" w:rsidP="00782A09">
    <w:pPr>
      <w:spacing w:line="216" w:lineRule="auto"/>
      <w:ind w:firstLine="0"/>
      <w:jc w:val="center"/>
    </w:pPr>
    <w:r>
      <w:rPr>
        <w:color w:val="002060"/>
        <w:sz w:val="18"/>
        <w:szCs w:val="18"/>
      </w:rPr>
      <w:t>MUSE</w:t>
    </w:r>
    <w:r w:rsidR="001178F4">
      <w:rPr>
        <w:color w:val="002060"/>
        <w:sz w:val="18"/>
        <w:szCs w:val="18"/>
      </w:rPr>
      <w:t>I</w:t>
    </w:r>
    <w:r>
      <w:rPr>
        <w:color w:val="002060"/>
        <w:sz w:val="18"/>
        <w:szCs w:val="18"/>
      </w:rPr>
      <w:t xml:space="preserve"> NAZIONAL</w:t>
    </w:r>
    <w:r w:rsidR="001178F4">
      <w:rPr>
        <w:color w:val="002060"/>
        <w:sz w:val="18"/>
        <w:szCs w:val="18"/>
      </w:rPr>
      <w:t>I</w:t>
    </w:r>
    <w:r>
      <w:rPr>
        <w:color w:val="002060"/>
        <w:sz w:val="18"/>
        <w:szCs w:val="18"/>
      </w:rPr>
      <w:t xml:space="preserve"> DI CAGLIARI</w:t>
    </w:r>
  </w:p>
  <w:p w14:paraId="19993779" w14:textId="77777777" w:rsidR="00557982" w:rsidRDefault="00557982" w:rsidP="00782A09">
    <w:pPr>
      <w:tabs>
        <w:tab w:val="left" w:pos="6720"/>
      </w:tabs>
      <w:spacing w:line="216" w:lineRule="auto"/>
      <w:ind w:firstLine="0"/>
      <w:jc w:val="center"/>
    </w:pPr>
    <w:r>
      <w:rPr>
        <w:color w:val="002060"/>
        <w:sz w:val="16"/>
        <w:szCs w:val="16"/>
      </w:rPr>
      <w:t>Piazza Arsenale, 1 – 09124 Cagliari</w:t>
    </w:r>
  </w:p>
  <w:p w14:paraId="25F1DBE6" w14:textId="77777777" w:rsidR="00557982" w:rsidRPr="00F86A63" w:rsidRDefault="00557982" w:rsidP="00782A09">
    <w:pPr>
      <w:tabs>
        <w:tab w:val="left" w:pos="6720"/>
      </w:tabs>
      <w:spacing w:line="216" w:lineRule="auto"/>
      <w:ind w:firstLine="0"/>
      <w:jc w:val="center"/>
      <w:rPr>
        <w:lang w:val="es-ES"/>
      </w:rPr>
    </w:pPr>
    <w:r w:rsidRPr="00F86A63">
      <w:rPr>
        <w:color w:val="002060"/>
        <w:sz w:val="16"/>
        <w:szCs w:val="16"/>
        <w:lang w:val="es-ES"/>
      </w:rPr>
      <w:t>Tel.: 070-655911</w:t>
    </w:r>
  </w:p>
  <w:p w14:paraId="4A8DD035" w14:textId="77777777" w:rsidR="00557982" w:rsidRPr="00F86A63" w:rsidRDefault="00557982" w:rsidP="00782A09">
    <w:pPr>
      <w:tabs>
        <w:tab w:val="left" w:pos="6720"/>
      </w:tabs>
      <w:spacing w:line="216" w:lineRule="auto"/>
      <w:ind w:firstLine="0"/>
      <w:jc w:val="center"/>
      <w:rPr>
        <w:lang w:val="es-ES"/>
      </w:rPr>
    </w:pPr>
    <w:r w:rsidRPr="00F86A63">
      <w:rPr>
        <w:color w:val="002060"/>
        <w:sz w:val="16"/>
        <w:szCs w:val="16"/>
        <w:lang w:val="es-ES"/>
      </w:rPr>
      <w:t>PEC: man-ca@pec.cultura.gov.it</w:t>
    </w:r>
  </w:p>
  <w:p w14:paraId="3D79704C" w14:textId="77777777" w:rsidR="00557982" w:rsidRPr="00F86A63" w:rsidRDefault="00557982" w:rsidP="00782A09">
    <w:pPr>
      <w:tabs>
        <w:tab w:val="left" w:pos="6720"/>
      </w:tabs>
      <w:spacing w:line="216" w:lineRule="auto"/>
      <w:ind w:firstLine="0"/>
      <w:jc w:val="center"/>
      <w:rPr>
        <w:lang w:val="es-ES"/>
      </w:rPr>
    </w:pPr>
    <w:r>
      <w:rPr>
        <w:color w:val="002060"/>
        <w:sz w:val="16"/>
        <w:szCs w:val="16"/>
        <w:lang w:val="es-ES"/>
      </w:rPr>
      <w:t>PEO: man-ca@cultura.gov.it</w:t>
    </w:r>
  </w:p>
  <w:p w14:paraId="091CD9C7" w14:textId="78A1EDB9" w:rsidR="0087226E" w:rsidRPr="00EB700E" w:rsidRDefault="00557982" w:rsidP="001178F4">
    <w:pPr>
      <w:tabs>
        <w:tab w:val="left" w:pos="6720"/>
      </w:tabs>
      <w:spacing w:line="216" w:lineRule="auto"/>
      <w:jc w:val="center"/>
    </w:pPr>
    <w:r>
      <w:rPr>
        <w:color w:val="002060"/>
        <w:sz w:val="16"/>
        <w:szCs w:val="16"/>
        <w:lang w:val="es-ES"/>
      </w:rPr>
      <w:t>WEB: museoarcheocagliari.beniculturali.it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16BC31" w14:textId="77777777" w:rsidR="00AB0ECA" w:rsidRDefault="00AB0ECA">
      <w:r>
        <w:separator/>
      </w:r>
    </w:p>
  </w:footnote>
  <w:footnote w:type="continuationSeparator" w:id="0">
    <w:p w14:paraId="29CD192D" w14:textId="77777777" w:rsidR="00AB0ECA" w:rsidRDefault="00AB0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24E40C" w14:textId="77777777" w:rsidR="00DB0A59" w:rsidRDefault="00DB0A59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536ADC" w14:textId="77777777" w:rsidR="00DB0A59" w:rsidRDefault="00DB0A59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68C78" w14:textId="77777777" w:rsidR="00AD7AFB" w:rsidRDefault="00DE02FE" w:rsidP="00DB0A59">
    <w:pPr>
      <w:tabs>
        <w:tab w:val="left" w:pos="5103"/>
      </w:tabs>
      <w:ind w:firstLine="0"/>
      <w:jc w:val="center"/>
      <w:rPr>
        <w:rFonts w:ascii="Palace Script" w:hAnsi="Palace Script" w:cs="Lucida Sans Unicode"/>
        <w:color w:val="002060"/>
        <w:sz w:val="56"/>
        <w:szCs w:val="44"/>
      </w:rPr>
    </w:pPr>
    <w:r>
      <w:rPr>
        <w:noProof/>
        <w:color w:val="808080"/>
        <w:sz w:val="24"/>
        <w:szCs w:val="24"/>
        <w:lang w:eastAsia="it-IT"/>
      </w:rPr>
      <w:drawing>
        <wp:inline distT="0" distB="0" distL="0" distR="0" wp14:anchorId="3655379D" wp14:editId="7E43574D">
          <wp:extent cx="495300" cy="533400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5300" cy="5334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5977BB2C" w14:textId="77777777" w:rsidR="00AD7AFB" w:rsidRDefault="00AD7AFB" w:rsidP="00DB0A59">
    <w:pPr>
      <w:tabs>
        <w:tab w:val="center" w:pos="1985"/>
        <w:tab w:val="left" w:pos="5103"/>
        <w:tab w:val="left" w:pos="5245"/>
      </w:tabs>
      <w:ind w:firstLine="0"/>
      <w:jc w:val="center"/>
      <w:rPr>
        <w:rFonts w:cs="Calibri"/>
        <w:color w:val="002060"/>
        <w:szCs w:val="16"/>
      </w:rPr>
    </w:pPr>
    <w:r>
      <w:rPr>
        <w:rFonts w:ascii="Palace Script" w:hAnsi="Palace Script" w:cs="Lucida Sans Unicode"/>
        <w:color w:val="002060"/>
        <w:sz w:val="56"/>
        <w:szCs w:val="44"/>
      </w:rPr>
      <w:t xml:space="preserve">Ministero della </w:t>
    </w:r>
    <w:r w:rsidR="0087226E">
      <w:rPr>
        <w:rFonts w:ascii="Palace Script" w:hAnsi="Palace Script" w:cs="Lucida Sans Unicode"/>
        <w:color w:val="002060"/>
        <w:sz w:val="56"/>
        <w:szCs w:val="44"/>
      </w:rPr>
      <w:t>C</w:t>
    </w:r>
    <w:r>
      <w:rPr>
        <w:rFonts w:ascii="Palace Script" w:hAnsi="Palace Script" w:cs="Lucida Sans Unicode"/>
        <w:color w:val="002060"/>
        <w:sz w:val="56"/>
        <w:szCs w:val="44"/>
      </w:rPr>
      <w:t>ultura</w:t>
    </w:r>
  </w:p>
  <w:p w14:paraId="6154702F" w14:textId="77777777" w:rsidR="00AD7AFB" w:rsidRDefault="0087226E" w:rsidP="00DB0A59">
    <w:pPr>
      <w:tabs>
        <w:tab w:val="center" w:pos="2268"/>
        <w:tab w:val="left" w:pos="5103"/>
      </w:tabs>
      <w:spacing w:line="276" w:lineRule="auto"/>
      <w:ind w:firstLine="0"/>
      <w:jc w:val="center"/>
      <w:rPr>
        <w:rFonts w:cs="Calibri"/>
        <w:color w:val="002060"/>
        <w:szCs w:val="16"/>
      </w:rPr>
    </w:pPr>
    <w:r>
      <w:rPr>
        <w:rFonts w:cs="Calibri"/>
        <w:color w:val="002060"/>
        <w:szCs w:val="16"/>
      </w:rPr>
      <w:t>DIREZIONE GENERALE MUSEI</w:t>
    </w:r>
  </w:p>
  <w:p w14:paraId="7F6095CF" w14:textId="6F566C5C" w:rsidR="0087226E" w:rsidRDefault="0070335E" w:rsidP="00DB0A59">
    <w:pPr>
      <w:tabs>
        <w:tab w:val="center" w:pos="2268"/>
        <w:tab w:val="left" w:pos="5103"/>
      </w:tabs>
      <w:spacing w:line="276" w:lineRule="auto"/>
      <w:ind w:firstLine="0"/>
      <w:jc w:val="center"/>
      <w:rPr>
        <w:rFonts w:cs="Calibri"/>
        <w:color w:val="002060"/>
        <w:szCs w:val="16"/>
      </w:rPr>
    </w:pPr>
    <w:r>
      <w:rPr>
        <w:rFonts w:cs="Calibri"/>
        <w:color w:val="002060"/>
        <w:szCs w:val="16"/>
      </w:rPr>
      <w:t>MUSEI NAZIONALI DI CAGLIARI</w:t>
    </w:r>
  </w:p>
  <w:p w14:paraId="37602521" w14:textId="77777777" w:rsidR="00AD7AFB" w:rsidRDefault="00AD7AFB">
    <w:pPr>
      <w:tabs>
        <w:tab w:val="center" w:pos="2268"/>
        <w:tab w:val="left" w:pos="5245"/>
      </w:tabs>
      <w:ind w:right="3969"/>
      <w:rPr>
        <w:rFonts w:cs="Calibri"/>
        <w:color w:val="002060"/>
        <w:sz w:val="18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919"/>
    <w:multiLevelType w:val="multilevel"/>
    <w:tmpl w:val="6BF871BA"/>
    <w:styleLink w:val="WWNum1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617F7FFD"/>
    <w:multiLevelType w:val="hybridMultilevel"/>
    <w:tmpl w:val="BBF64406"/>
    <w:lvl w:ilvl="0" w:tplc="0410000F">
      <w:start w:val="1"/>
      <w:numFmt w:val="decimal"/>
      <w:lvlText w:val="%1.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76510842">
    <w:abstractNumId w:val="0"/>
  </w:num>
  <w:num w:numId="2" w16cid:durableId="1314604638">
    <w:abstractNumId w:val="2"/>
  </w:num>
  <w:num w:numId="3" w16cid:durableId="1224487776">
    <w:abstractNumId w:val="1"/>
  </w:num>
  <w:num w:numId="4" w16cid:durableId="1109740928">
    <w:abstractNumId w:val="1"/>
  </w:num>
  <w:num w:numId="5" w16cid:durableId="10174595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57982"/>
    <w:rsid w:val="00002AE9"/>
    <w:rsid w:val="00027685"/>
    <w:rsid w:val="000327FC"/>
    <w:rsid w:val="000C55AD"/>
    <w:rsid w:val="001178F4"/>
    <w:rsid w:val="001321D5"/>
    <w:rsid w:val="00176D00"/>
    <w:rsid w:val="001A487F"/>
    <w:rsid w:val="00253662"/>
    <w:rsid w:val="002A2B03"/>
    <w:rsid w:val="002E4E0A"/>
    <w:rsid w:val="0035246F"/>
    <w:rsid w:val="00370427"/>
    <w:rsid w:val="00455BD1"/>
    <w:rsid w:val="00525116"/>
    <w:rsid w:val="00551620"/>
    <w:rsid w:val="00557982"/>
    <w:rsid w:val="00592510"/>
    <w:rsid w:val="005C6591"/>
    <w:rsid w:val="005F0C6C"/>
    <w:rsid w:val="00647D94"/>
    <w:rsid w:val="0070335E"/>
    <w:rsid w:val="007239D9"/>
    <w:rsid w:val="007311EF"/>
    <w:rsid w:val="00752653"/>
    <w:rsid w:val="00782A09"/>
    <w:rsid w:val="007B28D1"/>
    <w:rsid w:val="00853510"/>
    <w:rsid w:val="0087226E"/>
    <w:rsid w:val="008B0A9E"/>
    <w:rsid w:val="00985CC7"/>
    <w:rsid w:val="009A4F40"/>
    <w:rsid w:val="009B41C7"/>
    <w:rsid w:val="00A453A4"/>
    <w:rsid w:val="00A9154A"/>
    <w:rsid w:val="00AA42E5"/>
    <w:rsid w:val="00AA55E7"/>
    <w:rsid w:val="00AA575A"/>
    <w:rsid w:val="00AB0ECA"/>
    <w:rsid w:val="00AD7AFB"/>
    <w:rsid w:val="00AE3556"/>
    <w:rsid w:val="00B02AC7"/>
    <w:rsid w:val="00B15088"/>
    <w:rsid w:val="00B53010"/>
    <w:rsid w:val="00B54E6E"/>
    <w:rsid w:val="00B5714F"/>
    <w:rsid w:val="00B82BFF"/>
    <w:rsid w:val="00B94735"/>
    <w:rsid w:val="00B960F0"/>
    <w:rsid w:val="00BC63CD"/>
    <w:rsid w:val="00BE0932"/>
    <w:rsid w:val="00C00B8E"/>
    <w:rsid w:val="00C2418D"/>
    <w:rsid w:val="00C44A92"/>
    <w:rsid w:val="00C517D0"/>
    <w:rsid w:val="00C77699"/>
    <w:rsid w:val="00C84260"/>
    <w:rsid w:val="00CC4D82"/>
    <w:rsid w:val="00D62CDC"/>
    <w:rsid w:val="00DB0A59"/>
    <w:rsid w:val="00DE02FE"/>
    <w:rsid w:val="00E32D05"/>
    <w:rsid w:val="00E33650"/>
    <w:rsid w:val="00E421D0"/>
    <w:rsid w:val="00E74F15"/>
    <w:rsid w:val="00E853C5"/>
    <w:rsid w:val="00EB700E"/>
    <w:rsid w:val="00ED2F41"/>
    <w:rsid w:val="00F2395C"/>
    <w:rsid w:val="00F55BB8"/>
    <w:rsid w:val="00F614F4"/>
    <w:rsid w:val="00F86A63"/>
    <w:rsid w:val="00FA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53F68D4"/>
  <w15:docId w15:val="{3DD78939-23D7-44EB-B87C-FC5256F758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327FC"/>
    <w:pPr>
      <w:suppressAutoHyphens/>
      <w:ind w:firstLine="284"/>
    </w:pPr>
    <w:rPr>
      <w:rFonts w:ascii="Calibri" w:hAnsi="Calibri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jc w:val="center"/>
      <w:outlineLvl w:val="0"/>
    </w:pPr>
    <w:rPr>
      <w:b/>
      <w:sz w:val="28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ind w:left="425" w:hanging="425"/>
      <w:jc w:val="both"/>
      <w:outlineLvl w:val="1"/>
    </w:pPr>
    <w:rPr>
      <w:sz w:val="28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outlineLvl w:val="2"/>
    </w:pPr>
    <w:rPr>
      <w:sz w:val="28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1"/>
      </w:numPr>
      <w:jc w:val="both"/>
      <w:outlineLvl w:val="3"/>
    </w:pPr>
    <w:rPr>
      <w:sz w:val="28"/>
      <w:u w:val="single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qFormat/>
    <w:pPr>
      <w:keepNext/>
      <w:numPr>
        <w:ilvl w:val="5"/>
        <w:numId w:val="1"/>
      </w:numPr>
      <w:jc w:val="center"/>
      <w:outlineLvl w:val="5"/>
    </w:pPr>
    <w:rPr>
      <w:sz w:val="28"/>
    </w:rPr>
  </w:style>
  <w:style w:type="paragraph" w:styleId="Titolo7">
    <w:name w:val="heading 7"/>
    <w:basedOn w:val="Normale"/>
    <w:next w:val="Normale"/>
    <w:qFormat/>
    <w:pPr>
      <w:keepNext/>
      <w:numPr>
        <w:ilvl w:val="6"/>
        <w:numId w:val="1"/>
      </w:numPr>
      <w:jc w:val="center"/>
      <w:outlineLvl w:val="6"/>
    </w:pPr>
    <w:rPr>
      <w:rFonts w:ascii="CommercialScript BT" w:hAnsi="CommercialScript BT" w:cs="CommercialScript BT"/>
      <w:i/>
      <w:sz w:val="32"/>
    </w:rPr>
  </w:style>
  <w:style w:type="paragraph" w:styleId="Titolo8">
    <w:name w:val="heading 8"/>
    <w:basedOn w:val="Normale"/>
    <w:next w:val="Normale"/>
    <w:qFormat/>
    <w:pPr>
      <w:keepNext/>
      <w:numPr>
        <w:ilvl w:val="7"/>
        <w:numId w:val="1"/>
      </w:numPr>
      <w:jc w:val="center"/>
      <w:outlineLvl w:val="7"/>
    </w:pPr>
    <w:rPr>
      <w:rFonts w:ascii="CommercialScript BT" w:hAnsi="CommercialScript BT" w:cs="CommercialScript BT"/>
      <w:i/>
      <w:sz w:val="48"/>
    </w:rPr>
  </w:style>
  <w:style w:type="paragraph" w:styleId="Titolo9">
    <w:name w:val="heading 9"/>
    <w:basedOn w:val="Normale"/>
    <w:next w:val="Normale"/>
    <w:qFormat/>
    <w:pPr>
      <w:keepNext/>
      <w:numPr>
        <w:ilvl w:val="8"/>
        <w:numId w:val="1"/>
      </w:numPr>
      <w:spacing w:before="120"/>
      <w:ind w:left="4956" w:firstLine="0"/>
      <w:outlineLvl w:val="8"/>
    </w:pPr>
    <w:rPr>
      <w:b/>
      <w:bC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2z0">
    <w:name w:val="WW8Num2z0"/>
    <w:rPr>
      <w:rFonts w:ascii="Symbol" w:hAnsi="Symbol" w:cs="Symbol" w:hint="default"/>
    </w:rPr>
  </w:style>
  <w:style w:type="character" w:customStyle="1" w:styleId="WW8Num2z1">
    <w:name w:val="WW8Num2z1"/>
    <w:rPr>
      <w:rFonts w:ascii="Courier New" w:hAnsi="Courier New" w:cs="Courier New" w:hint="default"/>
    </w:rPr>
  </w:style>
  <w:style w:type="character" w:customStyle="1" w:styleId="WW8Num2z2">
    <w:name w:val="WW8Num2z2"/>
    <w:rPr>
      <w:rFonts w:ascii="Wingdings" w:hAnsi="Wingdings" w:cs="Wingdings" w:hint="default"/>
    </w:rPr>
  </w:style>
  <w:style w:type="character" w:customStyle="1" w:styleId="WW8Num3z0">
    <w:name w:val="WW8Num3z0"/>
    <w:rPr>
      <w:rFonts w:ascii="Symbol" w:hAnsi="Symbol" w:cs="Symbol" w:hint="default"/>
    </w:rPr>
  </w:style>
  <w:style w:type="character" w:customStyle="1" w:styleId="WW8Num3z1">
    <w:name w:val="WW8Num3z1"/>
    <w:rPr>
      <w:rFonts w:ascii="Courier New" w:hAnsi="Courier New" w:cs="Courier New" w:hint="default"/>
    </w:rPr>
  </w:style>
  <w:style w:type="character" w:customStyle="1" w:styleId="WW8Num3z2">
    <w:name w:val="WW8Num3z2"/>
    <w:rPr>
      <w:rFonts w:ascii="Wingdings" w:hAnsi="Wingdings" w:cs="Wingdings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Symbol" w:hAnsi="Symbol" w:cs="Symbol" w:hint="default"/>
    </w:rPr>
  </w:style>
  <w:style w:type="character" w:customStyle="1" w:styleId="WW8Num6z1">
    <w:name w:val="WW8Num6z1"/>
    <w:rPr>
      <w:rFonts w:ascii="Courier New" w:hAnsi="Courier New" w:cs="Courier New" w:hint="default"/>
    </w:rPr>
  </w:style>
  <w:style w:type="character" w:customStyle="1" w:styleId="WW8Num6z2">
    <w:name w:val="WW8Num6z2"/>
    <w:rPr>
      <w:rFonts w:ascii="Wingdings" w:hAnsi="Wingdings" w:cs="Wingdings" w:hint="default"/>
    </w:rPr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9z0">
    <w:name w:val="WW8Num9z0"/>
    <w:rPr>
      <w:rFonts w:ascii="Symbol" w:hAnsi="Symbol" w:cs="Symbol" w:hint="default"/>
    </w:rPr>
  </w:style>
  <w:style w:type="character" w:customStyle="1" w:styleId="WW8Num9z1">
    <w:name w:val="WW8Num9z1"/>
    <w:rPr>
      <w:rFonts w:hint="default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Wingdings" w:hAnsi="Wingdings" w:cs="Wingdings" w:hint="default"/>
    </w:rPr>
  </w:style>
  <w:style w:type="character" w:customStyle="1" w:styleId="WW8Num10z1">
    <w:name w:val="WW8Num10z1"/>
    <w:rPr>
      <w:rFonts w:ascii="Courier New" w:hAnsi="Courier New" w:cs="Courier New" w:hint="default"/>
    </w:rPr>
  </w:style>
  <w:style w:type="character" w:customStyle="1" w:styleId="WW8Num10z3">
    <w:name w:val="WW8Num10z3"/>
    <w:rPr>
      <w:rFonts w:ascii="Symbol" w:hAnsi="Symbol" w:cs="Symbol" w:hint="default"/>
    </w:rPr>
  </w:style>
  <w:style w:type="character" w:customStyle="1" w:styleId="WW8Num11z0">
    <w:name w:val="WW8Num11z0"/>
    <w:rPr>
      <w:rFonts w:ascii="Times New Roman" w:eastAsia="Times New Roman" w:hAnsi="Times New Roman" w:cs="Times New Roman" w:hint="default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Symbol" w:hint="default"/>
    </w:rPr>
  </w:style>
  <w:style w:type="character" w:customStyle="1" w:styleId="WW8Num13z1">
    <w:name w:val="WW8Num13z1"/>
    <w:rPr>
      <w:rFonts w:hint="default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Wingdings" w:hAnsi="Wingdings" w:cs="Wingdings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6z0">
    <w:name w:val="WW8Num16z0"/>
    <w:rPr>
      <w:rFonts w:ascii="Wingdings" w:hAnsi="Wingdings" w:cs="Wingdings" w:hint="default"/>
    </w:rPr>
  </w:style>
  <w:style w:type="character" w:customStyle="1" w:styleId="WW8Num16z1">
    <w:name w:val="WW8Num16z1"/>
    <w:rPr>
      <w:rFonts w:ascii="Courier New" w:hAnsi="Courier New" w:cs="Courier New" w:hint="default"/>
    </w:rPr>
  </w:style>
  <w:style w:type="character" w:customStyle="1" w:styleId="WW8Num16z3">
    <w:name w:val="WW8Num16z3"/>
    <w:rPr>
      <w:rFonts w:ascii="Symbol" w:hAnsi="Symbol" w:cs="Symbol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Symbol" w:hAnsi="Symbol" w:cs="Symbol" w:hint="default"/>
    </w:rPr>
  </w:style>
  <w:style w:type="character" w:customStyle="1" w:styleId="WW8Num18z1">
    <w:name w:val="WW8Num18z1"/>
    <w:rPr>
      <w:rFonts w:ascii="Courier New" w:hAnsi="Courier New" w:cs="Courier New" w:hint="default"/>
    </w:rPr>
  </w:style>
  <w:style w:type="character" w:customStyle="1" w:styleId="WW8Num18z2">
    <w:name w:val="WW8Num18z2"/>
    <w:rPr>
      <w:rFonts w:ascii="Wingdings" w:hAnsi="Wingdings" w:cs="Wingdings" w:hint="default"/>
    </w:rPr>
  </w:style>
  <w:style w:type="character" w:customStyle="1" w:styleId="WW8Num19z0">
    <w:name w:val="WW8Num19z0"/>
    <w:rPr>
      <w:rFonts w:ascii="Symbol" w:hAnsi="Symbol" w:cs="Symbol" w:hint="default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Wingdings" w:hAnsi="Wingdings" w:cs="Wingdings" w:hint="default"/>
      <w:sz w:val="24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ascii="Times New Roman" w:eastAsia="Times New Roman" w:hAnsi="Times New Roman" w:cs="Times New Roman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0">
    <w:name w:val="WW8Num25z0"/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Symbol" w:hAnsi="Symbol" w:cs="Symbol" w:hint="default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28z0">
    <w:name w:val="WW8Num28z0"/>
    <w:rPr>
      <w:rFonts w:ascii="Symbol" w:hAnsi="Symbol" w:cs="Symbol" w:hint="default"/>
    </w:rPr>
  </w:style>
  <w:style w:type="character" w:customStyle="1" w:styleId="WW8Num28z1">
    <w:name w:val="WW8Num28z1"/>
    <w:rPr>
      <w:rFonts w:ascii="Courier New" w:hAnsi="Courier New" w:cs="Courier New" w:hint="default"/>
    </w:rPr>
  </w:style>
  <w:style w:type="character" w:customStyle="1" w:styleId="WW8Num28z2">
    <w:name w:val="WW8Num28z2"/>
    <w:rPr>
      <w:rFonts w:ascii="Wingdings" w:hAnsi="Wingdings" w:cs="Wingdings" w:hint="default"/>
    </w:rPr>
  </w:style>
  <w:style w:type="character" w:customStyle="1" w:styleId="WW8Num29z0">
    <w:name w:val="WW8Num29z0"/>
    <w:rPr>
      <w:rFonts w:ascii="Symbol" w:hAnsi="Symbol" w:cs="Symbol"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Symbol" w:hAnsi="Symbol" w:cs="Symbol" w:hint="default"/>
    </w:rPr>
  </w:style>
  <w:style w:type="character" w:customStyle="1" w:styleId="WW8Num30z1">
    <w:name w:val="WW8Num30z1"/>
    <w:rPr>
      <w:rFonts w:ascii="Courier New" w:hAnsi="Courier New" w:cs="Courier New" w:hint="default"/>
    </w:rPr>
  </w:style>
  <w:style w:type="character" w:customStyle="1" w:styleId="WW8Num30z2">
    <w:name w:val="WW8Num30z2"/>
    <w:rPr>
      <w:rFonts w:ascii="Wingdings" w:hAnsi="Wingdings" w:cs="Wingdings" w:hint="default"/>
    </w:rPr>
  </w:style>
  <w:style w:type="character" w:customStyle="1" w:styleId="WW8Num31z0">
    <w:name w:val="WW8Num31z0"/>
    <w:rPr>
      <w:rFonts w:ascii="Wingdings" w:hAnsi="Wingdings" w:cs="Wingdings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3">
    <w:name w:val="WW8Num31z3"/>
    <w:rPr>
      <w:rFonts w:ascii="Symbol" w:hAnsi="Symbol" w:cs="Symbol" w:hint="default"/>
    </w:rPr>
  </w:style>
  <w:style w:type="character" w:customStyle="1" w:styleId="WW8Num32z0">
    <w:name w:val="WW8Num32z0"/>
    <w:rPr>
      <w:rFonts w:ascii="Symbol" w:hAnsi="Symbol" w:cs="Symbol" w:hint="default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3z0">
    <w:name w:val="WW8Num33z0"/>
    <w:rPr>
      <w:rFonts w:ascii="Symbol" w:hAnsi="Symbol" w:cs="Symbol" w:hint="default"/>
    </w:rPr>
  </w:style>
  <w:style w:type="character" w:customStyle="1" w:styleId="WW8Num33z1">
    <w:name w:val="WW8Num33z1"/>
    <w:rPr>
      <w:rFonts w:ascii="Courier New" w:hAnsi="Courier New" w:cs="Courier New" w:hint="default"/>
    </w:rPr>
  </w:style>
  <w:style w:type="character" w:customStyle="1" w:styleId="WW8Num33z2">
    <w:name w:val="WW8Num33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St6z0">
    <w:name w:val="WW8NumSt6z0"/>
    <w:rPr>
      <w:rFonts w:ascii="Symbol" w:hAnsi="Symbol" w:cs="Symbol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Enfasicorsivo">
    <w:name w:val="Emphasis"/>
    <w:qFormat/>
    <w:rPr>
      <w:i/>
    </w:rPr>
  </w:style>
  <w:style w:type="character" w:customStyle="1" w:styleId="Caratteredellanota">
    <w:name w:val="Carattere della nota"/>
    <w:rPr>
      <w:vertAlign w:val="superscript"/>
    </w:rPr>
  </w:style>
  <w:style w:type="character" w:customStyle="1" w:styleId="IntestazioneCarattere">
    <w:name w:val="Intestazione Carattere"/>
  </w:style>
  <w:style w:type="character" w:styleId="Collegamentoipertestuale">
    <w:name w:val="Hyperlink"/>
    <w:rPr>
      <w:rFonts w:ascii="Times New Roman" w:hAnsi="Times New Roman" w:cs="Times New Roman"/>
      <w:color w:val="0000FF"/>
      <w:u w:val="single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styleId="Corpotesto">
    <w:name w:val="Body Text"/>
    <w:basedOn w:val="Normale"/>
    <w:pPr>
      <w:spacing w:before="120"/>
      <w:jc w:val="both"/>
    </w:pPr>
    <w:rPr>
      <w:sz w:val="28"/>
    </w:rPr>
  </w:style>
  <w:style w:type="paragraph" w:styleId="Elenco">
    <w:name w:val="List"/>
    <w:basedOn w:val="Corpotesto"/>
    <w:rPr>
      <w:rFonts w:cs="Lucida Sans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ascii="CommercialScript BT" w:hAnsi="CommercialScript BT" w:cs="CommercialScript BT"/>
      <w:i/>
      <w:sz w:val="48"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rpodeltesto21">
    <w:name w:val="Corpo del testo 21"/>
    <w:basedOn w:val="Normale"/>
    <w:pPr>
      <w:jc w:val="both"/>
    </w:pPr>
    <w:rPr>
      <w:b/>
      <w:sz w:val="28"/>
    </w:rPr>
  </w:style>
  <w:style w:type="paragraph" w:styleId="Titolo">
    <w:name w:val="Title"/>
    <w:basedOn w:val="Normale"/>
    <w:next w:val="Sottotitolo"/>
    <w:qFormat/>
    <w:pPr>
      <w:jc w:val="center"/>
    </w:pPr>
    <w:rPr>
      <w:sz w:val="24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Testodelblocco1">
    <w:name w:val="Testo del blocco1"/>
    <w:basedOn w:val="Normale"/>
    <w:pPr>
      <w:ind w:left="1800" w:right="1178" w:hanging="720"/>
    </w:pPr>
    <w:rPr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Rientrocorpodeltesto">
    <w:name w:val="Body Text Indent"/>
    <w:basedOn w:val="Normale"/>
    <w:pPr>
      <w:spacing w:after="120"/>
      <w:ind w:left="283" w:firstLine="0"/>
    </w:p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 w:firstLine="0"/>
    </w:pPr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styleId="Testonotaapidipagina">
    <w:name w:val="footnote text"/>
    <w:basedOn w:val="Normale"/>
  </w:style>
  <w:style w:type="paragraph" w:customStyle="1" w:styleId="Corpodeltesto31">
    <w:name w:val="Corpo del testo 31"/>
    <w:basedOn w:val="Normale"/>
    <w:pPr>
      <w:jc w:val="both"/>
    </w:pPr>
    <w:rPr>
      <w:sz w:val="24"/>
    </w:rPr>
  </w:style>
  <w:style w:type="paragraph" w:customStyle="1" w:styleId="Rientrocorpodeltesto31">
    <w:name w:val="Rientro corpo del testo 31"/>
    <w:basedOn w:val="Normale"/>
    <w:pPr>
      <w:ind w:left="4956" w:hanging="1416"/>
    </w:pPr>
    <w:rPr>
      <w:b/>
      <w:bCs/>
      <w:sz w:val="24"/>
    </w:rPr>
  </w:style>
  <w:style w:type="paragraph" w:styleId="Paragrafoelenco">
    <w:name w:val="List Paragraph"/>
    <w:basedOn w:val="Normale"/>
    <w:qFormat/>
    <w:pPr>
      <w:ind w:left="720" w:firstLine="0"/>
    </w:pPr>
    <w:rPr>
      <w:rFonts w:eastAsia="Calibri" w:cs="Calibri"/>
      <w:sz w:val="22"/>
      <w:szCs w:val="22"/>
    </w:rPr>
  </w:style>
  <w:style w:type="paragraph" w:customStyle="1" w:styleId="Stile">
    <w:name w:val="Stile"/>
    <w:basedOn w:val="Normale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Contenutocornice">
    <w:name w:val="Contenuto cornice"/>
    <w:basedOn w:val="Corpotesto"/>
  </w:style>
  <w:style w:type="character" w:customStyle="1" w:styleId="Menzionenonrisolta1">
    <w:name w:val="Menzione non risolta1"/>
    <w:uiPriority w:val="99"/>
    <w:semiHidden/>
    <w:unhideWhenUsed/>
    <w:rsid w:val="0087226E"/>
    <w:rPr>
      <w:color w:val="605E5C"/>
      <w:shd w:val="clear" w:color="auto" w:fill="E1DFDD"/>
    </w:rPr>
  </w:style>
  <w:style w:type="numbering" w:customStyle="1" w:styleId="WWNum1">
    <w:name w:val="WWNum1"/>
    <w:rsid w:val="00F86A63"/>
    <w:pPr>
      <w:numPr>
        <w:numId w:val="3"/>
      </w:numPr>
    </w:pPr>
  </w:style>
  <w:style w:type="character" w:customStyle="1" w:styleId="fontstyle01">
    <w:name w:val="fontstyle01"/>
    <w:basedOn w:val="Carpredefinitoparagrafo"/>
    <w:rsid w:val="00F55BB8"/>
    <w:rPr>
      <w:rFonts w:ascii="Calibri" w:hAnsi="Calibri" w:cs="Calibri" w:hint="default"/>
      <w:b w:val="0"/>
      <w:bCs w:val="0"/>
      <w:i w:val="0"/>
      <w:iCs w:val="0"/>
      <w:color w:val="000000"/>
      <w:sz w:val="16"/>
      <w:szCs w:val="16"/>
    </w:rPr>
  </w:style>
  <w:style w:type="character" w:customStyle="1" w:styleId="Menzionenonrisolta2">
    <w:name w:val="Menzione non risolta2"/>
    <w:basedOn w:val="Carpredefinitoparagrafo"/>
    <w:uiPriority w:val="99"/>
    <w:semiHidden/>
    <w:unhideWhenUsed/>
    <w:rsid w:val="00782A09"/>
    <w:rPr>
      <w:color w:val="605E5C"/>
      <w:shd w:val="clear" w:color="auto" w:fill="E1DFDD"/>
    </w:rPr>
  </w:style>
  <w:style w:type="paragraph" w:customStyle="1" w:styleId="xmsonormal">
    <w:name w:val="x_msonormal"/>
    <w:basedOn w:val="Normale"/>
    <w:rsid w:val="00DB0A59"/>
    <w:pPr>
      <w:suppressAutoHyphens w:val="0"/>
      <w:spacing w:before="100" w:beforeAutospacing="1" w:after="100" w:afterAutospacing="1"/>
      <w:ind w:firstLine="0"/>
    </w:pPr>
    <w:rPr>
      <w:rFonts w:ascii="Times New Roman" w:hAnsi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72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6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55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63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9785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3090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76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4674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416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4146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0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2110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370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13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414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95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943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86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5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24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61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928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542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088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7596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1250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8338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9339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33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5105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7889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8018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11074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2797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85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3545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270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8394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59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8599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7242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461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8298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1203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33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0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11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43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3610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9039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072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4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n-ca.informazioni@cultura.gov.it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s://portale.museiitaliani.it/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man-ca@cultura.gov.it" TargetMode="External"/><Relationship Id="rId2" Type="http://schemas.openxmlformats.org/officeDocument/2006/relationships/hyperlink" Target="mailto:man-ca@pec.cultura.gov.it" TargetMode="External"/><Relationship Id="rId1" Type="http://schemas.openxmlformats.org/officeDocument/2006/relationships/image" Target="media/image1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ggiano\Desktop\MAN-CA%20carta%20intestata%202022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MAN-CA carta intestata 2022</Template>
  <TotalTime>10</TotalTime>
  <Pages>3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DG-OR</vt:lpstr>
    </vt:vector>
  </TitlesOfParts>
  <Company>Hewlett-Packard Company</Company>
  <LinksUpToDate>false</LinksUpToDate>
  <CharactersWithSpaces>4925</CharactersWithSpaces>
  <SharedDoc>false</SharedDoc>
  <HLinks>
    <vt:vector size="24" baseType="variant">
      <vt:variant>
        <vt:i4>524324</vt:i4>
      </vt:variant>
      <vt:variant>
        <vt:i4>3</vt:i4>
      </vt:variant>
      <vt:variant>
        <vt:i4>0</vt:i4>
      </vt:variant>
      <vt:variant>
        <vt:i4>5</vt:i4>
      </vt:variant>
      <vt:variant>
        <vt:lpwstr>mailto:a@b.it</vt:lpwstr>
      </vt:variant>
      <vt:variant>
        <vt:lpwstr/>
      </vt:variant>
      <vt:variant>
        <vt:i4>524324</vt:i4>
      </vt:variant>
      <vt:variant>
        <vt:i4>0</vt:i4>
      </vt:variant>
      <vt:variant>
        <vt:i4>0</vt:i4>
      </vt:variant>
      <vt:variant>
        <vt:i4>5</vt:i4>
      </vt:variant>
      <vt:variant>
        <vt:lpwstr>mailto:a@b.it</vt:lpwstr>
      </vt:variant>
      <vt:variant>
        <vt:lpwstr/>
      </vt:variant>
      <vt:variant>
        <vt:i4>721008</vt:i4>
      </vt:variant>
      <vt:variant>
        <vt:i4>3</vt:i4>
      </vt:variant>
      <vt:variant>
        <vt:i4>0</vt:i4>
      </vt:variant>
      <vt:variant>
        <vt:i4>5</vt:i4>
      </vt:variant>
      <vt:variant>
        <vt:lpwstr>mailto:man-ca@beniculturali.it</vt:lpwstr>
      </vt:variant>
      <vt:variant>
        <vt:lpwstr/>
      </vt:variant>
      <vt:variant>
        <vt:i4>1835104</vt:i4>
      </vt:variant>
      <vt:variant>
        <vt:i4>0</vt:i4>
      </vt:variant>
      <vt:variant>
        <vt:i4>0</vt:i4>
      </vt:variant>
      <vt:variant>
        <vt:i4>5</vt:i4>
      </vt:variant>
      <vt:variant>
        <vt:lpwstr>mailto:mbac-man-ca@mailcert.beniculturali.it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DG-OR</dc:title>
  <dc:creator>Speranza Oggiano</dc:creator>
  <cp:lastModifiedBy>Alessandro Guasti</cp:lastModifiedBy>
  <cp:revision>6</cp:revision>
  <cp:lastPrinted>2019-09-30T14:13:00Z</cp:lastPrinted>
  <dcterms:created xsi:type="dcterms:W3CDTF">2023-12-11T11:52:00Z</dcterms:created>
  <dcterms:modified xsi:type="dcterms:W3CDTF">2023-12-13T09:42:00Z</dcterms:modified>
</cp:coreProperties>
</file>